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480"/>
        <w:gridCol w:w="5954"/>
        <w:gridCol w:w="2477"/>
      </w:tblGrid>
      <w:tr w:rsidR="00F16D51">
        <w:tc>
          <w:tcPr>
            <w:tcW w:w="2480" w:type="dxa"/>
          </w:tcPr>
          <w:bookmarkStart w:id="0" w:name="_MON_1307045669"/>
          <w:bookmarkEnd w:id="0"/>
          <w:p w:rsidR="00F16D51" w:rsidRDefault="00F16D51">
            <w:r>
              <w:object w:dxaOrig="1865" w:dyaOrig="1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9.25pt" o:ole="" fillcolor="window">
                  <v:imagedata r:id="rId8" o:title=""/>
                </v:shape>
                <o:OLEObject Type="Embed" ProgID="Word.Picture.8" ShapeID="_x0000_i1025" DrawAspect="Content" ObjectID="_1528637516" r:id="rId9"/>
              </w:object>
            </w:r>
          </w:p>
        </w:tc>
        <w:tc>
          <w:tcPr>
            <w:tcW w:w="5954" w:type="dxa"/>
          </w:tcPr>
          <w:p w:rsidR="00F16D51" w:rsidRDefault="00F16D51">
            <w:pPr>
              <w:jc w:val="center"/>
              <w:rPr>
                <w:rFonts w:ascii="QTBlackForest" w:hAnsi="QTBlackForest"/>
                <w:sz w:val="28"/>
              </w:rPr>
            </w:pPr>
            <w:r>
              <w:rPr>
                <w:rFonts w:ascii="QTBlackForest" w:hAnsi="QTBlackForest"/>
                <w:sz w:val="28"/>
              </w:rPr>
              <w:t>Fédération Française de Tennis de Table</w:t>
            </w:r>
          </w:p>
          <w:p w:rsidR="00F16D51" w:rsidRDefault="00F16D51">
            <w:pPr>
              <w:pStyle w:val="Corpsdetexte"/>
            </w:pPr>
            <w:r>
              <w:t>Ligue de Champagne-Ardenne</w:t>
            </w:r>
          </w:p>
          <w:p w:rsidR="00F16D51" w:rsidRDefault="00F16D51">
            <w:pPr>
              <w:jc w:val="center"/>
              <w:rPr>
                <w:rFonts w:ascii="QTBlackForest" w:hAnsi="QTBlackForest"/>
              </w:rPr>
            </w:pPr>
          </w:p>
          <w:p w:rsidR="00F16D51" w:rsidRDefault="00F16D51">
            <w:pPr>
              <w:pStyle w:val="Titre1"/>
              <w:rPr>
                <w:rFonts w:ascii="QTBlackForest" w:hAnsi="QTBlackForest"/>
                <w:sz w:val="36"/>
              </w:rPr>
            </w:pPr>
            <w:r>
              <w:rPr>
                <w:rFonts w:ascii="QTBlackForest" w:hAnsi="QTBlackForest"/>
                <w:sz w:val="36"/>
              </w:rPr>
              <w:t>Comité des Ardennes</w:t>
            </w:r>
          </w:p>
          <w:p w:rsidR="00F16D51" w:rsidRDefault="00F16D51"/>
        </w:tc>
        <w:tc>
          <w:tcPr>
            <w:tcW w:w="2477" w:type="dxa"/>
          </w:tcPr>
          <w:p w:rsidR="00F16D51" w:rsidRDefault="00CD6167">
            <w:pPr>
              <w:jc w:val="right"/>
            </w:pPr>
            <w:r>
              <w:rPr>
                <w:noProof/>
              </w:rPr>
              <w:drawing>
                <wp:inline distT="0" distB="0" distL="0" distR="0">
                  <wp:extent cx="1028700" cy="1095375"/>
                  <wp:effectExtent l="0" t="0" r="0" b="9525"/>
                  <wp:docPr id="2" name="Image 2" descr="C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95375"/>
                          </a:xfrm>
                          <a:prstGeom prst="rect">
                            <a:avLst/>
                          </a:prstGeom>
                          <a:noFill/>
                          <a:ln>
                            <a:noFill/>
                          </a:ln>
                        </pic:spPr>
                      </pic:pic>
                    </a:graphicData>
                  </a:graphic>
                </wp:inline>
              </w:drawing>
            </w:r>
          </w:p>
        </w:tc>
      </w:tr>
    </w:tbl>
    <w:p w:rsidR="00F16D51" w:rsidRDefault="00F16D51">
      <w:pPr>
        <w:pBdr>
          <w:top w:val="single" w:sz="4" w:space="5" w:color="auto" w:shadow="1"/>
          <w:left w:val="single" w:sz="4" w:space="4" w:color="auto" w:shadow="1"/>
          <w:bottom w:val="single" w:sz="4" w:space="5" w:color="auto" w:shadow="1"/>
          <w:right w:val="single" w:sz="4" w:space="4" w:color="auto" w:shadow="1"/>
        </w:pBdr>
        <w:shd w:val="pct10" w:color="auto" w:fill="FFFFFF"/>
        <w:ind w:left="1701" w:right="1701"/>
        <w:jc w:val="center"/>
        <w:rPr>
          <w:b/>
          <w:sz w:val="36"/>
        </w:rPr>
      </w:pPr>
      <w:r>
        <w:rPr>
          <w:b/>
          <w:sz w:val="36"/>
        </w:rPr>
        <w:t xml:space="preserve">POUVOIR </w:t>
      </w:r>
      <w:r w:rsidR="00300678">
        <w:rPr>
          <w:b/>
          <w:sz w:val="36"/>
        </w:rPr>
        <w:t xml:space="preserve">pour </w:t>
      </w:r>
      <w:r>
        <w:rPr>
          <w:b/>
          <w:sz w:val="36"/>
        </w:rPr>
        <w:t>l’</w:t>
      </w:r>
      <w:r w:rsidR="004911E6">
        <w:rPr>
          <w:b/>
          <w:sz w:val="36"/>
        </w:rPr>
        <w:t>a</w:t>
      </w:r>
      <w:r w:rsidR="00300678">
        <w:rPr>
          <w:b/>
          <w:sz w:val="36"/>
        </w:rPr>
        <w:t xml:space="preserve">ssemblée </w:t>
      </w:r>
      <w:r w:rsidR="004911E6">
        <w:rPr>
          <w:b/>
          <w:sz w:val="36"/>
        </w:rPr>
        <w:t>g</w:t>
      </w:r>
      <w:r w:rsidR="00300678">
        <w:rPr>
          <w:b/>
          <w:sz w:val="36"/>
        </w:rPr>
        <w:t>énérale</w:t>
      </w:r>
    </w:p>
    <w:p w:rsidR="00F16D51" w:rsidRDefault="00300678">
      <w:pPr>
        <w:pBdr>
          <w:top w:val="single" w:sz="4" w:space="5" w:color="auto" w:shadow="1"/>
          <w:left w:val="single" w:sz="4" w:space="4" w:color="auto" w:shadow="1"/>
          <w:bottom w:val="single" w:sz="4" w:space="5" w:color="auto" w:shadow="1"/>
          <w:right w:val="single" w:sz="4" w:space="4" w:color="auto" w:shadow="1"/>
        </w:pBdr>
        <w:shd w:val="pct10" w:color="auto" w:fill="FFFFFF"/>
        <w:ind w:left="1701" w:right="1701"/>
        <w:jc w:val="center"/>
        <w:rPr>
          <w:b/>
          <w:sz w:val="36"/>
        </w:rPr>
      </w:pPr>
      <w:proofErr w:type="gramStart"/>
      <w:r>
        <w:rPr>
          <w:b/>
          <w:sz w:val="36"/>
        </w:rPr>
        <w:t>du</w:t>
      </w:r>
      <w:proofErr w:type="gramEnd"/>
      <w:r>
        <w:rPr>
          <w:b/>
          <w:sz w:val="36"/>
        </w:rPr>
        <w:t xml:space="preserve"> </w:t>
      </w:r>
      <w:r w:rsidR="001A1BC1">
        <w:rPr>
          <w:b/>
          <w:sz w:val="36"/>
        </w:rPr>
        <w:t>3</w:t>
      </w:r>
      <w:r>
        <w:rPr>
          <w:b/>
          <w:sz w:val="36"/>
        </w:rPr>
        <w:t xml:space="preserve"> </w:t>
      </w:r>
      <w:r w:rsidR="004911E6">
        <w:rPr>
          <w:b/>
          <w:sz w:val="36"/>
        </w:rPr>
        <w:t>Septem</w:t>
      </w:r>
      <w:r w:rsidR="00E31536">
        <w:rPr>
          <w:b/>
          <w:sz w:val="36"/>
        </w:rPr>
        <w:t>bre</w:t>
      </w:r>
      <w:r w:rsidR="00F16D51">
        <w:rPr>
          <w:b/>
          <w:sz w:val="36"/>
        </w:rPr>
        <w:t xml:space="preserve"> 201</w:t>
      </w:r>
      <w:r w:rsidR="001A1BC1">
        <w:rPr>
          <w:b/>
          <w:sz w:val="36"/>
        </w:rPr>
        <w:t>6</w:t>
      </w:r>
      <w:r w:rsidR="00F16D51">
        <w:rPr>
          <w:b/>
          <w:sz w:val="36"/>
        </w:rPr>
        <w:t xml:space="preserve"> </w:t>
      </w:r>
      <w:r w:rsidR="009D3A64">
        <w:rPr>
          <w:b/>
          <w:sz w:val="36"/>
        </w:rPr>
        <w:t xml:space="preserve">à </w:t>
      </w:r>
      <w:r w:rsidR="00134BFB">
        <w:rPr>
          <w:b/>
          <w:sz w:val="36"/>
        </w:rPr>
        <w:t>BAZEILLES</w:t>
      </w:r>
    </w:p>
    <w:p w:rsidR="00F16D51" w:rsidRDefault="00F16D51">
      <w:pPr>
        <w:jc w:val="center"/>
      </w:pPr>
    </w:p>
    <w:p w:rsidR="00F16D51" w:rsidRDefault="00F16D51">
      <w:r>
        <w:tab/>
      </w:r>
      <w:r>
        <w:tab/>
      </w:r>
    </w:p>
    <w:p w:rsidR="00F16D51" w:rsidRDefault="00F16D51">
      <w:pPr>
        <w:ind w:left="708" w:firstLine="708"/>
        <w:rPr>
          <w:sz w:val="24"/>
        </w:rPr>
      </w:pPr>
      <w:r>
        <w:rPr>
          <w:b/>
          <w:sz w:val="28"/>
        </w:rPr>
        <w:t>Club :</w:t>
      </w:r>
      <w:r>
        <w:rPr>
          <w:sz w:val="24"/>
        </w:rPr>
        <w:t xml:space="preserve"> ________________________________   </w:t>
      </w:r>
      <w:r>
        <w:rPr>
          <w:b/>
          <w:sz w:val="24"/>
        </w:rPr>
        <w:t xml:space="preserve"> </w:t>
      </w:r>
      <w:r>
        <w:rPr>
          <w:b/>
          <w:sz w:val="28"/>
        </w:rPr>
        <w:t>N° </w:t>
      </w:r>
      <w:proofErr w:type="gramStart"/>
      <w:r>
        <w:rPr>
          <w:b/>
          <w:sz w:val="28"/>
        </w:rPr>
        <w:t>:</w:t>
      </w:r>
      <w:r>
        <w:rPr>
          <w:sz w:val="24"/>
        </w:rPr>
        <w:t xml:space="preserve">  _</w:t>
      </w:r>
      <w:proofErr w:type="gramEnd"/>
      <w:r>
        <w:rPr>
          <w:sz w:val="24"/>
        </w:rPr>
        <w:t>____________________</w:t>
      </w:r>
    </w:p>
    <w:p w:rsidR="00F16D51" w:rsidRDefault="00F16D51"/>
    <w:p w:rsidR="00F16D51" w:rsidRDefault="00F16D51"/>
    <w:p w:rsidR="00F16D51" w:rsidRDefault="00F16D51">
      <w:pPr>
        <w:ind w:firstLine="708"/>
        <w:rPr>
          <w:sz w:val="24"/>
        </w:rPr>
      </w:pPr>
      <w:r>
        <w:rPr>
          <w:sz w:val="24"/>
        </w:rPr>
        <w:t>Je soussigné, ___________________________________________</w:t>
      </w:r>
    </w:p>
    <w:p w:rsidR="00F16D51" w:rsidRDefault="00F16D51">
      <w:pPr>
        <w:ind w:firstLine="708"/>
        <w:rPr>
          <w:sz w:val="24"/>
        </w:rPr>
      </w:pPr>
    </w:p>
    <w:p w:rsidR="00F16D51" w:rsidRDefault="00F16D51">
      <w:pPr>
        <w:rPr>
          <w:sz w:val="24"/>
        </w:rPr>
      </w:pPr>
      <w:r>
        <w:rPr>
          <w:sz w:val="24"/>
        </w:rPr>
        <w:t>Président du club mentionné ci-dessus, donne pouvoir à _____________________________________</w:t>
      </w:r>
    </w:p>
    <w:p w:rsidR="00F16D51" w:rsidRDefault="00F16D51">
      <w:pPr>
        <w:rPr>
          <w:sz w:val="24"/>
        </w:rPr>
      </w:pPr>
    </w:p>
    <w:p w:rsidR="00F16D51" w:rsidRDefault="00F16D51">
      <w:pPr>
        <w:rPr>
          <w:sz w:val="24"/>
        </w:rPr>
      </w:pPr>
      <w:proofErr w:type="gramStart"/>
      <w:r>
        <w:rPr>
          <w:sz w:val="24"/>
        </w:rPr>
        <w:t>pour</w:t>
      </w:r>
      <w:proofErr w:type="gramEnd"/>
      <w:r>
        <w:rPr>
          <w:sz w:val="24"/>
        </w:rPr>
        <w:t xml:space="preserve"> représenter le club précité et participer aux travaux et votes de l’Assemblée Générale du Comité des </w:t>
      </w:r>
    </w:p>
    <w:p w:rsidR="00F16D51" w:rsidRDefault="00F16D51">
      <w:pPr>
        <w:rPr>
          <w:sz w:val="24"/>
        </w:rPr>
      </w:pPr>
    </w:p>
    <w:p w:rsidR="00F16D51" w:rsidRDefault="00F16D51">
      <w:pPr>
        <w:rPr>
          <w:b/>
          <w:sz w:val="24"/>
        </w:rPr>
      </w:pPr>
      <w:r>
        <w:rPr>
          <w:sz w:val="24"/>
        </w:rPr>
        <w:t xml:space="preserve">Ardennes de Tennis de Table le </w:t>
      </w:r>
      <w:r w:rsidR="001A1BC1">
        <w:rPr>
          <w:b/>
          <w:sz w:val="24"/>
        </w:rPr>
        <w:t>3</w:t>
      </w:r>
      <w:r w:rsidR="004911E6" w:rsidRPr="004911E6">
        <w:rPr>
          <w:b/>
          <w:sz w:val="24"/>
        </w:rPr>
        <w:t xml:space="preserve"> SEPTEMBRE</w:t>
      </w:r>
      <w:r w:rsidRPr="004911E6">
        <w:rPr>
          <w:b/>
          <w:sz w:val="24"/>
        </w:rPr>
        <w:t xml:space="preserve"> 201</w:t>
      </w:r>
      <w:r w:rsidR="001A1BC1">
        <w:rPr>
          <w:b/>
          <w:sz w:val="24"/>
        </w:rPr>
        <w:t>6</w:t>
      </w:r>
      <w:r w:rsidR="00300678">
        <w:rPr>
          <w:b/>
          <w:sz w:val="24"/>
        </w:rPr>
        <w:t xml:space="preserve"> </w:t>
      </w:r>
      <w:r w:rsidR="009D3A64">
        <w:rPr>
          <w:b/>
          <w:sz w:val="24"/>
        </w:rPr>
        <w:t xml:space="preserve">à </w:t>
      </w:r>
      <w:r w:rsidR="00134BFB">
        <w:rPr>
          <w:b/>
          <w:sz w:val="24"/>
        </w:rPr>
        <w:t>BAZEILLES</w:t>
      </w:r>
      <w:bookmarkStart w:id="1" w:name="_GoBack"/>
      <w:bookmarkEnd w:id="1"/>
      <w:r w:rsidRPr="004911E6">
        <w:rPr>
          <w:b/>
          <w:sz w:val="24"/>
        </w:rPr>
        <w:t>.</w:t>
      </w:r>
    </w:p>
    <w:p w:rsidR="00F16D51" w:rsidRDefault="00F16D51">
      <w:pPr>
        <w:rPr>
          <w:sz w:val="24"/>
        </w:rPr>
      </w:pPr>
    </w:p>
    <w:p w:rsidR="00F16D51" w:rsidRDefault="00F16D51">
      <w:pPr>
        <w:rPr>
          <w:sz w:val="24"/>
        </w:rPr>
      </w:pPr>
      <w:r>
        <w:rPr>
          <w:sz w:val="24"/>
        </w:rPr>
        <w:t>A ………………………………………..le ……………………………</w:t>
      </w:r>
    </w:p>
    <w:p w:rsidR="00F16D51" w:rsidRDefault="00F16D51"/>
    <w:p w:rsidR="00F16D51" w:rsidRDefault="00F16D51">
      <w:r>
        <w:t>Signature :</w:t>
      </w:r>
    </w:p>
    <w:p w:rsidR="00F16D51" w:rsidRDefault="00F16D51"/>
    <w:p w:rsidR="00F16D51" w:rsidRDefault="00F16D51"/>
    <w:p w:rsidR="00F16D51" w:rsidRDefault="00F16D51"/>
    <w:p w:rsidR="00F16D51" w:rsidRDefault="00F16D51">
      <w:pPr>
        <w:ind w:left="-142"/>
      </w:pPr>
      <w:r>
        <w:t>_____________________________________________________________________________________________________________</w:t>
      </w:r>
    </w:p>
    <w:p w:rsidR="00F16D51" w:rsidRDefault="00F16D51">
      <w:pPr>
        <w:jc w:val="center"/>
      </w:pPr>
    </w:p>
    <w:p w:rsidR="00F16D51" w:rsidRDefault="00F16D51">
      <w:pPr>
        <w:pBdr>
          <w:top w:val="single" w:sz="4" w:space="5" w:color="auto" w:shadow="1"/>
          <w:left w:val="single" w:sz="4" w:space="4" w:color="auto" w:shadow="1"/>
          <w:bottom w:val="single" w:sz="4" w:space="5" w:color="auto" w:shadow="1"/>
          <w:right w:val="single" w:sz="4" w:space="4" w:color="auto" w:shadow="1"/>
        </w:pBdr>
        <w:shd w:val="pct10" w:color="auto" w:fill="FFFFFF"/>
        <w:ind w:left="1701" w:right="1701"/>
        <w:jc w:val="center"/>
        <w:rPr>
          <w:b/>
          <w:sz w:val="36"/>
        </w:rPr>
      </w:pPr>
      <w:r>
        <w:rPr>
          <w:b/>
          <w:sz w:val="36"/>
        </w:rPr>
        <w:t xml:space="preserve">Extrait des statuts du Comité des </w:t>
      </w:r>
      <w:r w:rsidR="00300678">
        <w:rPr>
          <w:b/>
          <w:sz w:val="36"/>
        </w:rPr>
        <w:t>Ardennes</w:t>
      </w:r>
    </w:p>
    <w:p w:rsidR="00F16D51" w:rsidRDefault="00F16D51">
      <w:pPr>
        <w:jc w:val="center"/>
      </w:pPr>
    </w:p>
    <w:p w:rsidR="00F16D51" w:rsidRDefault="00F16D51">
      <w:pPr>
        <w:autoSpaceDE w:val="0"/>
        <w:autoSpaceDN w:val="0"/>
        <w:adjustRightInd w:val="0"/>
        <w:spacing w:before="60" w:after="60"/>
        <w:rPr>
          <w:color w:val="000000"/>
        </w:rPr>
      </w:pPr>
      <w:r>
        <w:rPr>
          <w:b/>
          <w:color w:val="000000"/>
        </w:rPr>
        <w:t xml:space="preserve">5.3 – </w:t>
      </w:r>
      <w:r>
        <w:rPr>
          <w:color w:val="000000"/>
        </w:rPr>
        <w:t xml:space="preserve">Les représentants participant aux Assemblées Générales disposent d'un nombre de voix déterminé par le barème suivant : </w:t>
      </w:r>
    </w:p>
    <w:p w:rsidR="00F16D51" w:rsidRDefault="00F16D51">
      <w:pPr>
        <w:autoSpaceDE w:val="0"/>
        <w:autoSpaceDN w:val="0"/>
        <w:adjustRightInd w:val="0"/>
        <w:spacing w:before="60" w:after="60"/>
        <w:ind w:firstLine="540"/>
        <w:jc w:val="both"/>
        <w:rPr>
          <w:color w:val="000000"/>
        </w:rPr>
      </w:pPr>
      <w:r>
        <w:rPr>
          <w:color w:val="000000"/>
        </w:rPr>
        <w:t>- plus de 2 licenciés et moins de 11</w:t>
      </w:r>
      <w:r>
        <w:rPr>
          <w:color w:val="000000"/>
        </w:rPr>
        <w:tab/>
        <w:t xml:space="preserve">: 1 voix </w:t>
      </w:r>
    </w:p>
    <w:p w:rsidR="00F16D51" w:rsidRDefault="00F16D51">
      <w:pPr>
        <w:autoSpaceDE w:val="0"/>
        <w:autoSpaceDN w:val="0"/>
        <w:adjustRightInd w:val="0"/>
        <w:spacing w:before="60" w:after="60"/>
        <w:ind w:firstLine="540"/>
        <w:jc w:val="both"/>
        <w:rPr>
          <w:color w:val="000000"/>
        </w:rPr>
      </w:pPr>
      <w:r>
        <w:rPr>
          <w:color w:val="000000"/>
        </w:rPr>
        <w:t>- plus de 10 licenciés et moins de 21</w:t>
      </w:r>
      <w:r>
        <w:rPr>
          <w:color w:val="000000"/>
        </w:rPr>
        <w:tab/>
        <w:t xml:space="preserve">: 2 voix </w:t>
      </w:r>
    </w:p>
    <w:p w:rsidR="00F16D51" w:rsidRDefault="00F16D51">
      <w:pPr>
        <w:autoSpaceDE w:val="0"/>
        <w:autoSpaceDN w:val="0"/>
        <w:adjustRightInd w:val="0"/>
        <w:spacing w:before="60" w:after="60"/>
        <w:ind w:firstLine="540"/>
        <w:jc w:val="both"/>
        <w:rPr>
          <w:color w:val="000000"/>
        </w:rPr>
      </w:pPr>
      <w:r>
        <w:rPr>
          <w:color w:val="000000"/>
        </w:rPr>
        <w:t>- plus de 20 licenciés et moins de 51</w:t>
      </w:r>
      <w:r>
        <w:rPr>
          <w:color w:val="000000"/>
        </w:rPr>
        <w:tab/>
        <w:t xml:space="preserve">: 3 voix </w:t>
      </w:r>
    </w:p>
    <w:p w:rsidR="00F16D51" w:rsidRDefault="00F16D51">
      <w:pPr>
        <w:autoSpaceDE w:val="0"/>
        <w:autoSpaceDN w:val="0"/>
        <w:adjustRightInd w:val="0"/>
        <w:spacing w:before="60" w:after="60"/>
        <w:ind w:firstLine="540"/>
        <w:jc w:val="both"/>
        <w:rPr>
          <w:color w:val="000000"/>
        </w:rPr>
      </w:pPr>
      <w:r>
        <w:rPr>
          <w:color w:val="000000"/>
        </w:rPr>
        <w:t>- de 51 à 500 licenciés</w:t>
      </w:r>
      <w:r>
        <w:rPr>
          <w:color w:val="000000"/>
        </w:rPr>
        <w:tab/>
        <w:t>: 1 voix supplémentaire par 50 ou fraction de 50</w:t>
      </w:r>
    </w:p>
    <w:p w:rsidR="00F16D51" w:rsidRDefault="00F16D51">
      <w:pPr>
        <w:autoSpaceDE w:val="0"/>
        <w:autoSpaceDN w:val="0"/>
        <w:adjustRightInd w:val="0"/>
        <w:spacing w:before="60" w:after="60"/>
        <w:ind w:firstLine="540"/>
        <w:jc w:val="both"/>
        <w:rPr>
          <w:color w:val="000000"/>
        </w:rPr>
      </w:pPr>
      <w:r>
        <w:rPr>
          <w:color w:val="000000"/>
        </w:rPr>
        <w:t>- de 501 à 1000 licenciés</w:t>
      </w:r>
      <w:r>
        <w:rPr>
          <w:color w:val="000000"/>
        </w:rPr>
        <w:tab/>
        <w:t>: 1 voix supplémentaire par 100 ou fraction de 100</w:t>
      </w:r>
    </w:p>
    <w:p w:rsidR="00F16D51" w:rsidRDefault="00F16D51">
      <w:pPr>
        <w:autoSpaceDE w:val="0"/>
        <w:autoSpaceDN w:val="0"/>
        <w:adjustRightInd w:val="0"/>
        <w:spacing w:before="60" w:after="60"/>
        <w:ind w:firstLine="540"/>
        <w:jc w:val="both"/>
        <w:rPr>
          <w:color w:val="000000"/>
        </w:rPr>
      </w:pPr>
      <w:r>
        <w:rPr>
          <w:color w:val="000000"/>
        </w:rPr>
        <w:t>- au-delà de 1000 licenciés</w:t>
      </w:r>
      <w:r>
        <w:rPr>
          <w:color w:val="000000"/>
        </w:rPr>
        <w:tab/>
        <w:t>: 1 voix supplémentaire par 500 ou fraction de 500.</w:t>
      </w:r>
    </w:p>
    <w:p w:rsidR="00F16D51" w:rsidRDefault="00F16D51">
      <w:pPr>
        <w:autoSpaceDE w:val="0"/>
        <w:autoSpaceDN w:val="0"/>
        <w:adjustRightInd w:val="0"/>
        <w:spacing w:before="60" w:after="60"/>
        <w:rPr>
          <w:color w:val="000000"/>
        </w:rPr>
      </w:pPr>
    </w:p>
    <w:p w:rsidR="00F16D51" w:rsidRDefault="00F16D51" w:rsidP="004911E6">
      <w:pPr>
        <w:autoSpaceDE w:val="0"/>
        <w:autoSpaceDN w:val="0"/>
        <w:adjustRightInd w:val="0"/>
        <w:spacing w:before="60" w:after="60"/>
        <w:jc w:val="both"/>
        <w:rPr>
          <w:color w:val="000000"/>
        </w:rPr>
      </w:pPr>
      <w:r>
        <w:rPr>
          <w:color w:val="000000"/>
        </w:rPr>
        <w:t xml:space="preserve">Pour l’application de ce barème, seules sont prises en compte les licences validées et payées (1) et seules pourront exprimer leurs voix les associations en règle avec la Fédération, la Ligue Régionale et leur Comité Départemental. </w:t>
      </w:r>
    </w:p>
    <w:p w:rsidR="00F16D51" w:rsidRDefault="00F16D51" w:rsidP="004911E6">
      <w:pPr>
        <w:autoSpaceDE w:val="0"/>
        <w:autoSpaceDN w:val="0"/>
        <w:adjustRightInd w:val="0"/>
        <w:spacing w:before="60" w:after="60"/>
        <w:jc w:val="both"/>
        <w:rPr>
          <w:color w:val="000000"/>
        </w:rPr>
      </w:pPr>
      <w:r>
        <w:rPr>
          <w:color w:val="000000"/>
        </w:rPr>
        <w:t>Chaque groupement sportif disposant au moins d’une voix délègue à l'Assemblée Générale soit son Président, soit un représentant muni d’un pouvoir signé de son Président.</w:t>
      </w:r>
    </w:p>
    <w:p w:rsidR="00F16D51" w:rsidRDefault="00F16D51">
      <w:pPr>
        <w:autoSpaceDE w:val="0"/>
        <w:autoSpaceDN w:val="0"/>
        <w:adjustRightInd w:val="0"/>
        <w:spacing w:before="60" w:after="60"/>
        <w:rPr>
          <w:b/>
          <w:color w:val="000000"/>
        </w:rPr>
      </w:pPr>
      <w:r>
        <w:rPr>
          <w:b/>
          <w:color w:val="000000"/>
        </w:rPr>
        <w:t xml:space="preserve">Le vote par procuration n'est pas admis (2). </w:t>
      </w:r>
    </w:p>
    <w:p w:rsidR="00F16D51" w:rsidRDefault="00F16D51" w:rsidP="004911E6">
      <w:pPr>
        <w:autoSpaceDE w:val="0"/>
        <w:autoSpaceDN w:val="0"/>
        <w:adjustRightInd w:val="0"/>
        <w:spacing w:before="60" w:after="60"/>
        <w:jc w:val="both"/>
        <w:rPr>
          <w:color w:val="000000"/>
        </w:rPr>
      </w:pPr>
      <w:r>
        <w:rPr>
          <w:color w:val="000000"/>
        </w:rPr>
        <w:t>Les délégués des groupements sportifs doivent avoir atteint la majorité légale, jouir de leurs droits civiques et être licencié pour le</w:t>
      </w:r>
      <w:r>
        <w:rPr>
          <w:b/>
          <w:color w:val="000000"/>
        </w:rPr>
        <w:t xml:space="preserve"> </w:t>
      </w:r>
      <w:r>
        <w:rPr>
          <w:color w:val="000000"/>
        </w:rPr>
        <w:t xml:space="preserve"> groupement qu'ils représentent. </w:t>
      </w:r>
    </w:p>
    <w:p w:rsidR="00F16D51" w:rsidRDefault="00F16D51" w:rsidP="004911E6">
      <w:pPr>
        <w:autoSpaceDE w:val="0"/>
        <w:autoSpaceDN w:val="0"/>
        <w:adjustRightInd w:val="0"/>
        <w:spacing w:before="60" w:after="60"/>
        <w:jc w:val="both"/>
        <w:rPr>
          <w:color w:val="000000"/>
        </w:rPr>
      </w:pPr>
      <w:r>
        <w:rPr>
          <w:color w:val="000000"/>
        </w:rPr>
        <w:t xml:space="preserve">Peuvent assister à l'Assemblée Générale, avec voix consultative, les </w:t>
      </w:r>
      <w:r w:rsidR="004911E6">
        <w:rPr>
          <w:color w:val="000000"/>
        </w:rPr>
        <w:t>membres du Comité Départemental</w:t>
      </w:r>
      <w:r>
        <w:rPr>
          <w:color w:val="000000"/>
        </w:rPr>
        <w:t xml:space="preserve">, et sous réserve de l'autorisation du Président, les agents rétribués par le Comité Départemental. </w:t>
      </w:r>
    </w:p>
    <w:p w:rsidR="00F16D51" w:rsidRDefault="00F16D51">
      <w:pPr>
        <w:autoSpaceDE w:val="0"/>
        <w:autoSpaceDN w:val="0"/>
        <w:adjustRightInd w:val="0"/>
        <w:rPr>
          <w:b/>
          <w:color w:val="000000"/>
        </w:rPr>
      </w:pPr>
    </w:p>
    <w:p w:rsidR="00F16D51" w:rsidRDefault="00F16D51">
      <w:pPr>
        <w:autoSpaceDE w:val="0"/>
        <w:autoSpaceDN w:val="0"/>
        <w:adjustRightInd w:val="0"/>
        <w:rPr>
          <w:b/>
          <w:color w:val="000000"/>
        </w:rPr>
      </w:pPr>
      <w:r>
        <w:rPr>
          <w:b/>
          <w:color w:val="000000"/>
        </w:rPr>
        <w:t>N</w:t>
      </w:r>
      <w:r>
        <w:rPr>
          <w:b/>
          <w:color w:val="000000"/>
          <w:sz w:val="16"/>
        </w:rPr>
        <w:t xml:space="preserve">OTA </w:t>
      </w:r>
      <w:r>
        <w:rPr>
          <w:b/>
          <w:color w:val="000000"/>
        </w:rPr>
        <w:t xml:space="preserve">: </w:t>
      </w:r>
    </w:p>
    <w:p w:rsidR="00F16D51" w:rsidRDefault="00F16D51">
      <w:pPr>
        <w:autoSpaceDE w:val="0"/>
        <w:autoSpaceDN w:val="0"/>
        <w:adjustRightInd w:val="0"/>
        <w:rPr>
          <w:color w:val="000000"/>
        </w:rPr>
      </w:pPr>
      <w:r>
        <w:rPr>
          <w:color w:val="000000"/>
        </w:rPr>
        <w:t xml:space="preserve">(1) Le règlement financier de ces licences, cotisations, affiliations, doit être parallèlement parvenu à la FFTT. </w:t>
      </w:r>
    </w:p>
    <w:p w:rsidR="00F16D51" w:rsidRDefault="00F16D51">
      <w:pPr>
        <w:autoSpaceDE w:val="0"/>
        <w:autoSpaceDN w:val="0"/>
        <w:adjustRightInd w:val="0"/>
      </w:pPr>
      <w:r>
        <w:rPr>
          <w:color w:val="000000"/>
        </w:rPr>
        <w:t>(2) Conformément à l'article 74 du Règlement intérieur de la FFTT.</w:t>
      </w:r>
    </w:p>
    <w:p w:rsidR="00F16D51" w:rsidRDefault="00F16D51"/>
    <w:sectPr w:rsidR="00F16D51">
      <w:type w:val="continuous"/>
      <w:pgSz w:w="11906" w:h="16838" w:code="9"/>
      <w:pgMar w:top="567" w:right="567" w:bottom="142"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0E6" w:rsidRDefault="003810E6">
      <w:r>
        <w:separator/>
      </w:r>
    </w:p>
  </w:endnote>
  <w:endnote w:type="continuationSeparator" w:id="0">
    <w:p w:rsidR="003810E6" w:rsidRDefault="0038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QTBlackFore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0E6" w:rsidRDefault="003810E6">
      <w:r>
        <w:separator/>
      </w:r>
    </w:p>
  </w:footnote>
  <w:footnote w:type="continuationSeparator" w:id="0">
    <w:p w:rsidR="003810E6" w:rsidRDefault="0038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DD6"/>
    <w:multiLevelType w:val="singleLevel"/>
    <w:tmpl w:val="1AB4C652"/>
    <w:lvl w:ilvl="0">
      <w:numFmt w:val="bullet"/>
      <w:lvlText w:val=""/>
      <w:lvlJc w:val="left"/>
      <w:pPr>
        <w:tabs>
          <w:tab w:val="num" w:pos="705"/>
        </w:tabs>
        <w:ind w:left="705" w:hanging="705"/>
      </w:pPr>
      <w:rPr>
        <w:rFonts w:ascii="Wingdings 3" w:hAnsi="Wingdings 3" w:hint="default"/>
      </w:rPr>
    </w:lvl>
  </w:abstractNum>
  <w:abstractNum w:abstractNumId="1">
    <w:nsid w:val="52DF0092"/>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36"/>
    <w:rsid w:val="00134BFB"/>
    <w:rsid w:val="001A1BC1"/>
    <w:rsid w:val="00300678"/>
    <w:rsid w:val="003810E6"/>
    <w:rsid w:val="004911E6"/>
    <w:rsid w:val="006E3F88"/>
    <w:rsid w:val="006F74BF"/>
    <w:rsid w:val="007460D1"/>
    <w:rsid w:val="00992A04"/>
    <w:rsid w:val="009D3A64"/>
    <w:rsid w:val="009D75AF"/>
    <w:rsid w:val="00CD6167"/>
    <w:rsid w:val="00E31536"/>
    <w:rsid w:val="00F16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jc w:val="center"/>
      <w:outlineLvl w:val="1"/>
    </w:pPr>
    <w:rPr>
      <w:rFonts w:ascii="QTBlackForest" w:hAnsi="QTBlackForest"/>
      <w:sz w:val="28"/>
    </w:rPr>
  </w:style>
  <w:style w:type="paragraph" w:styleId="Titre3">
    <w:name w:val="heading 3"/>
    <w:basedOn w:val="Normal"/>
    <w:next w:val="Normal"/>
    <w:qFormat/>
    <w:pPr>
      <w:keepNext/>
      <w:ind w:left="567"/>
      <w:outlineLvl w:val="2"/>
    </w:pPr>
    <w:rPr>
      <w:sz w:val="24"/>
    </w:rPr>
  </w:style>
  <w:style w:type="paragraph" w:styleId="Titre4">
    <w:name w:val="heading 4"/>
    <w:basedOn w:val="Normal"/>
    <w:next w:val="Normal"/>
    <w:qFormat/>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center"/>
    </w:pPr>
    <w:rPr>
      <w:rFonts w:ascii="QTBlackForest" w:hAnsi="QTBlackForest"/>
      <w:sz w:val="28"/>
    </w:rPr>
  </w:style>
  <w:style w:type="paragraph" w:styleId="Textedebulles">
    <w:name w:val="Balloon Text"/>
    <w:basedOn w:val="Normal"/>
    <w:link w:val="TextedebullesCar"/>
    <w:uiPriority w:val="99"/>
    <w:semiHidden/>
    <w:unhideWhenUsed/>
    <w:rsid w:val="009D3A64"/>
    <w:rPr>
      <w:rFonts w:ascii="Tahoma" w:hAnsi="Tahoma" w:cs="Tahoma"/>
      <w:sz w:val="16"/>
      <w:szCs w:val="16"/>
    </w:rPr>
  </w:style>
  <w:style w:type="character" w:customStyle="1" w:styleId="TextedebullesCar">
    <w:name w:val="Texte de bulles Car"/>
    <w:basedOn w:val="Policepardfaut"/>
    <w:link w:val="Textedebulles"/>
    <w:uiPriority w:val="99"/>
    <w:semiHidden/>
    <w:rsid w:val="009D3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jc w:val="center"/>
      <w:outlineLvl w:val="1"/>
    </w:pPr>
    <w:rPr>
      <w:rFonts w:ascii="QTBlackForest" w:hAnsi="QTBlackForest"/>
      <w:sz w:val="28"/>
    </w:rPr>
  </w:style>
  <w:style w:type="paragraph" w:styleId="Titre3">
    <w:name w:val="heading 3"/>
    <w:basedOn w:val="Normal"/>
    <w:next w:val="Normal"/>
    <w:qFormat/>
    <w:pPr>
      <w:keepNext/>
      <w:ind w:left="567"/>
      <w:outlineLvl w:val="2"/>
    </w:pPr>
    <w:rPr>
      <w:sz w:val="24"/>
    </w:rPr>
  </w:style>
  <w:style w:type="paragraph" w:styleId="Titre4">
    <w:name w:val="heading 4"/>
    <w:basedOn w:val="Normal"/>
    <w:next w:val="Normal"/>
    <w:qFormat/>
    <w:pPr>
      <w:keepNex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center"/>
    </w:pPr>
    <w:rPr>
      <w:rFonts w:ascii="QTBlackForest" w:hAnsi="QTBlackForest"/>
      <w:sz w:val="28"/>
    </w:rPr>
  </w:style>
  <w:style w:type="paragraph" w:styleId="Textedebulles">
    <w:name w:val="Balloon Text"/>
    <w:basedOn w:val="Normal"/>
    <w:link w:val="TextedebullesCar"/>
    <w:uiPriority w:val="99"/>
    <w:semiHidden/>
    <w:unhideWhenUsed/>
    <w:rsid w:val="009D3A64"/>
    <w:rPr>
      <w:rFonts w:ascii="Tahoma" w:hAnsi="Tahoma" w:cs="Tahoma"/>
      <w:sz w:val="16"/>
      <w:szCs w:val="16"/>
    </w:rPr>
  </w:style>
  <w:style w:type="character" w:customStyle="1" w:styleId="TextedebullesCar">
    <w:name w:val="Texte de bulles Car"/>
    <w:basedOn w:val="Policepardfaut"/>
    <w:link w:val="Textedebulles"/>
    <w:uiPriority w:val="99"/>
    <w:semiHidden/>
    <w:rsid w:val="009D3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lpstr>
    </vt:vector>
  </TitlesOfParts>
  <Company>Préfecture des Ardennes</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Proprietaire</cp:lastModifiedBy>
  <cp:revision>5</cp:revision>
  <cp:lastPrinted>2009-08-22T16:50:00Z</cp:lastPrinted>
  <dcterms:created xsi:type="dcterms:W3CDTF">2014-08-26T10:21:00Z</dcterms:created>
  <dcterms:modified xsi:type="dcterms:W3CDTF">2016-06-28T14:46:00Z</dcterms:modified>
</cp:coreProperties>
</file>